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ИНКАССАТОРА
</w:t>
      </w:r>
    </w:p>
    <w:p>
      <w:r>
        <w:t xml:space="preserve">(включая старшего)
</w:t>
      </w:r>
    </w:p>
    <w:p>
      <w:r>
        <w:t xml:space="preserve">Получает в  соответствии  с  установленным   порядком   в   кассе
</w:t>
      </w:r>
    </w:p>
    <w:p>
      <w:r>
        <w:t xml:space="preserve">организации  денежные  средства  и  ценные  бумаги  и  доставляет их в
</w:t>
      </w:r>
    </w:p>
    <w:p>
      <w:r>
        <w:t xml:space="preserve">учреждения банка по месту нахождения расчетного или текущего  счета  с
</w:t>
      </w:r>
    </w:p>
    <w:p>
      <w:r>
        <w:t xml:space="preserve">обязательным  соблюдением правил,  обеспечивающих их сохранность.
</w:t>
      </w:r>
    </w:p>
    <w:p>
      <w:r>
        <w:t xml:space="preserve">Для надлежащего выполнения своих должностных обязанностей  должен
</w:t>
      </w:r>
    </w:p>
    <w:p>
      <w:r>
        <w:t xml:space="preserve">знать:  руководящие  и  нормативные  документы,  касающиеся  сроков  и
</w:t>
      </w:r>
    </w:p>
    <w:p>
      <w:r>
        <w:t xml:space="preserve">порядка приема,  транспортировки и  сдачи  денежных  средств;  правила
</w:t>
      </w:r>
    </w:p>
    <w:p>
      <w:r>
        <w:t xml:space="preserve">обеспечения     сохранности    при    доставке    денежных    средств;
</w:t>
      </w:r>
    </w:p>
    <w:p>
      <w:r>
        <w:t xml:space="preserve">законодательство о  труде  и  охране  труда  РФ;  правила  внутреннего
</w:t>
      </w:r>
    </w:p>
    <w:p>
      <w:r>
        <w:t xml:space="preserve">трудового   распорядка;   правила   и   нормы  охраны  труда,  техники
</w:t>
      </w:r>
    </w:p>
    <w:p>
      <w:r>
        <w:t xml:space="preserve">безопасности, производственной санитарии и 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2023-10-10T09:38:40.898Z</dcterms:created>
  <dcterms:modified xsi:type="dcterms:W3CDTF">2023-10-10T09:38:40.898Z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